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83" w:rsidRDefault="007D7D83" w:rsidP="00811A95">
      <w:pPr>
        <w:shd w:val="clear" w:color="auto" w:fill="FFFFFF"/>
        <w:jc w:val="center"/>
        <w:rPr>
          <w:rFonts w:eastAsia="Calibri"/>
          <w:b/>
          <w:noProof/>
          <w:sz w:val="24"/>
          <w:szCs w:val="24"/>
        </w:rPr>
      </w:pPr>
    </w:p>
    <w:p w:rsidR="007D7D83" w:rsidRPr="007D7D83" w:rsidRDefault="007D7D83" w:rsidP="007D7D83">
      <w:pPr>
        <w:shd w:val="clear" w:color="auto" w:fill="FFFFFF"/>
        <w:ind w:left="720"/>
        <w:jc w:val="center"/>
        <w:rPr>
          <w:b/>
          <w:color w:val="000000"/>
          <w:sz w:val="25"/>
          <w:szCs w:val="25"/>
        </w:rPr>
      </w:pPr>
    </w:p>
    <w:p w:rsidR="007D7D83" w:rsidRDefault="007D7D83" w:rsidP="007D7D83">
      <w:pPr>
        <w:shd w:val="clear" w:color="auto" w:fill="FFFFFF"/>
        <w:ind w:left="720"/>
        <w:jc w:val="center"/>
        <w:rPr>
          <w:b/>
          <w:color w:val="000000"/>
          <w:sz w:val="25"/>
          <w:szCs w:val="25"/>
        </w:rPr>
      </w:pPr>
      <w:r>
        <w:rPr>
          <w:rFonts w:eastAsia="Calibri"/>
          <w:b/>
          <w:noProof/>
          <w:sz w:val="24"/>
          <w:szCs w:val="24"/>
        </w:rPr>
        <w:drawing>
          <wp:inline distT="0" distB="0" distL="0" distR="0">
            <wp:extent cx="6448425" cy="887606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87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D83" w:rsidRDefault="007D7D83" w:rsidP="007D7D83">
      <w:pPr>
        <w:shd w:val="clear" w:color="auto" w:fill="FFFFFF"/>
        <w:ind w:left="720"/>
        <w:jc w:val="center"/>
        <w:rPr>
          <w:b/>
          <w:color w:val="000000"/>
          <w:sz w:val="25"/>
          <w:szCs w:val="25"/>
        </w:rPr>
      </w:pPr>
    </w:p>
    <w:p w:rsidR="007D7D83" w:rsidRDefault="007D7D83" w:rsidP="007D7D83">
      <w:pPr>
        <w:shd w:val="clear" w:color="auto" w:fill="FFFFFF"/>
        <w:ind w:left="720"/>
        <w:jc w:val="center"/>
        <w:rPr>
          <w:b/>
          <w:color w:val="000000"/>
          <w:sz w:val="25"/>
          <w:szCs w:val="25"/>
        </w:rPr>
      </w:pPr>
    </w:p>
    <w:p w:rsidR="007D7D83" w:rsidRDefault="007D7D83" w:rsidP="007D7D83">
      <w:pPr>
        <w:shd w:val="clear" w:color="auto" w:fill="FFFFFF"/>
        <w:ind w:left="720"/>
        <w:jc w:val="center"/>
        <w:rPr>
          <w:b/>
          <w:color w:val="000000"/>
          <w:sz w:val="25"/>
          <w:szCs w:val="25"/>
        </w:rPr>
      </w:pPr>
    </w:p>
    <w:p w:rsidR="003B640E" w:rsidRPr="007D7D83" w:rsidRDefault="00811A95" w:rsidP="007D7D83">
      <w:pPr>
        <w:pStyle w:val="ab"/>
        <w:numPr>
          <w:ilvl w:val="0"/>
          <w:numId w:val="10"/>
        </w:numPr>
        <w:shd w:val="clear" w:color="auto" w:fill="FFFFFF"/>
        <w:jc w:val="center"/>
        <w:rPr>
          <w:b/>
          <w:color w:val="000000"/>
          <w:sz w:val="25"/>
          <w:szCs w:val="25"/>
        </w:rPr>
      </w:pPr>
      <w:r w:rsidRPr="007D7D83">
        <w:rPr>
          <w:b/>
          <w:color w:val="000000"/>
          <w:sz w:val="25"/>
          <w:szCs w:val="25"/>
        </w:rPr>
        <w:lastRenderedPageBreak/>
        <w:t>Общие положения</w:t>
      </w:r>
    </w:p>
    <w:p w:rsidR="00811A95" w:rsidRPr="00EB5CEB" w:rsidRDefault="00811A95" w:rsidP="00811A95">
      <w:pPr>
        <w:shd w:val="clear" w:color="auto" w:fill="FFFFFF"/>
        <w:jc w:val="center"/>
        <w:rPr>
          <w:b/>
          <w:color w:val="000000"/>
          <w:sz w:val="25"/>
          <w:szCs w:val="25"/>
        </w:rPr>
      </w:pPr>
    </w:p>
    <w:p w:rsidR="003B640E" w:rsidRPr="00EB5CEB" w:rsidRDefault="003B640E" w:rsidP="00811A95">
      <w:pPr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1.1. Настоящее положение </w:t>
      </w:r>
      <w:r w:rsidRPr="00EB5CEB">
        <w:rPr>
          <w:sz w:val="25"/>
          <w:szCs w:val="25"/>
        </w:rPr>
        <w:t>о порядке образования и использования внебюджетных средств</w:t>
      </w:r>
      <w:r w:rsidR="00811A95">
        <w:rPr>
          <w:sz w:val="25"/>
          <w:szCs w:val="25"/>
        </w:rPr>
        <w:t xml:space="preserve"> </w:t>
      </w:r>
      <w:r w:rsidR="00811A95" w:rsidRPr="00811A95">
        <w:rPr>
          <w:sz w:val="25"/>
          <w:szCs w:val="25"/>
        </w:rPr>
        <w:t xml:space="preserve">Муниципального бюджетного </w:t>
      </w:r>
      <w:r w:rsidR="00D81E73">
        <w:rPr>
          <w:sz w:val="25"/>
          <w:szCs w:val="25"/>
        </w:rPr>
        <w:t xml:space="preserve">дошкольного </w:t>
      </w:r>
      <w:r w:rsidR="00811A95" w:rsidRPr="00811A95">
        <w:rPr>
          <w:sz w:val="25"/>
          <w:szCs w:val="25"/>
        </w:rPr>
        <w:t>образовательного</w:t>
      </w:r>
      <w:r w:rsidR="00811A95">
        <w:rPr>
          <w:sz w:val="25"/>
          <w:szCs w:val="25"/>
        </w:rPr>
        <w:t xml:space="preserve"> </w:t>
      </w:r>
      <w:r w:rsidR="00811A95" w:rsidRPr="00811A95">
        <w:rPr>
          <w:sz w:val="25"/>
          <w:szCs w:val="25"/>
        </w:rPr>
        <w:t>учреждения  «</w:t>
      </w:r>
      <w:r w:rsidR="00D81E73">
        <w:rPr>
          <w:sz w:val="25"/>
          <w:szCs w:val="25"/>
        </w:rPr>
        <w:t xml:space="preserve">Детский сад </w:t>
      </w:r>
      <w:r w:rsidR="00811A95" w:rsidRPr="00811A95">
        <w:rPr>
          <w:sz w:val="25"/>
          <w:szCs w:val="25"/>
        </w:rPr>
        <w:t>»</w:t>
      </w:r>
      <w:r w:rsidRPr="00811A95">
        <w:rPr>
          <w:color w:val="000000"/>
          <w:sz w:val="25"/>
          <w:szCs w:val="25"/>
        </w:rPr>
        <w:t xml:space="preserve"> (далее – Учреждение) разработано на основе нормативно-</w:t>
      </w:r>
      <w:r w:rsidRPr="00EB5CEB">
        <w:rPr>
          <w:color w:val="000000"/>
          <w:sz w:val="25"/>
          <w:szCs w:val="25"/>
        </w:rPr>
        <w:t>правовых актов Российской Федерации и Республики Татарстан: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>Налоговый кодекс Российской Федерации;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 xml:space="preserve">Гражданский кодекс Российской Федерации;                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 xml:space="preserve">Бюджетный кодекс Российской Федерации; 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 xml:space="preserve">Трудовой кодекс Российской Федерации; </w:t>
      </w:r>
    </w:p>
    <w:p w:rsidR="003B640E" w:rsidRPr="00811A95" w:rsidRDefault="003B640E" w:rsidP="00811A95">
      <w:pPr>
        <w:shd w:val="clear" w:color="auto" w:fill="FFFFFF"/>
        <w:ind w:firstLine="567"/>
        <w:jc w:val="both"/>
        <w:rPr>
          <w:sz w:val="25"/>
          <w:szCs w:val="25"/>
          <w:highlight w:val="yellow"/>
        </w:rPr>
      </w:pPr>
      <w:r w:rsidRPr="00CA2777">
        <w:rPr>
          <w:sz w:val="25"/>
          <w:szCs w:val="25"/>
        </w:rPr>
        <w:t>Федеральный закон от 12.01.1996</w:t>
      </w:r>
      <w:r w:rsidR="00CA2777">
        <w:rPr>
          <w:sz w:val="25"/>
          <w:szCs w:val="25"/>
        </w:rPr>
        <w:t xml:space="preserve"> </w:t>
      </w:r>
      <w:r w:rsidRPr="00CA2777">
        <w:rPr>
          <w:sz w:val="25"/>
          <w:szCs w:val="25"/>
        </w:rPr>
        <w:t>г. № 7-ФЗ «О некоммерческих организациях»;</w:t>
      </w:r>
    </w:p>
    <w:p w:rsidR="003B640E" w:rsidRPr="00CA2777" w:rsidRDefault="003B640E" w:rsidP="00811A95">
      <w:pPr>
        <w:pStyle w:val="1"/>
        <w:ind w:firstLine="567"/>
        <w:jc w:val="both"/>
        <w:rPr>
          <w:b w:val="0"/>
          <w:sz w:val="25"/>
          <w:szCs w:val="25"/>
        </w:rPr>
      </w:pPr>
      <w:r w:rsidRPr="00CA2777">
        <w:rPr>
          <w:b w:val="0"/>
          <w:sz w:val="25"/>
          <w:szCs w:val="25"/>
        </w:rPr>
        <w:t xml:space="preserve">Федеральный закон от </w:t>
      </w:r>
      <w:r w:rsidR="00D81E73">
        <w:rPr>
          <w:b w:val="0"/>
          <w:sz w:val="25"/>
          <w:szCs w:val="25"/>
        </w:rPr>
        <w:t>29</w:t>
      </w:r>
      <w:r w:rsidR="00CA2777" w:rsidRPr="00CA2777">
        <w:rPr>
          <w:b w:val="0"/>
          <w:sz w:val="25"/>
          <w:szCs w:val="25"/>
        </w:rPr>
        <w:t>.12</w:t>
      </w:r>
      <w:r w:rsidRPr="00CA2777">
        <w:rPr>
          <w:b w:val="0"/>
          <w:sz w:val="25"/>
          <w:szCs w:val="25"/>
        </w:rPr>
        <w:t>.</w:t>
      </w:r>
      <w:r w:rsidR="00D81E73">
        <w:rPr>
          <w:b w:val="0"/>
          <w:sz w:val="25"/>
          <w:szCs w:val="25"/>
        </w:rPr>
        <w:t>2012</w:t>
      </w:r>
      <w:r w:rsidR="00CA2777" w:rsidRPr="00CA2777">
        <w:rPr>
          <w:b w:val="0"/>
          <w:sz w:val="25"/>
          <w:szCs w:val="25"/>
        </w:rPr>
        <w:t xml:space="preserve"> </w:t>
      </w:r>
      <w:r w:rsidRPr="00CA2777">
        <w:rPr>
          <w:b w:val="0"/>
          <w:sz w:val="25"/>
          <w:szCs w:val="25"/>
        </w:rPr>
        <w:t xml:space="preserve">г. № </w:t>
      </w:r>
      <w:r w:rsidR="00D81E73">
        <w:rPr>
          <w:b w:val="0"/>
          <w:sz w:val="25"/>
          <w:szCs w:val="25"/>
        </w:rPr>
        <w:t>273</w:t>
      </w:r>
      <w:r w:rsidRPr="00CA2777">
        <w:rPr>
          <w:b w:val="0"/>
          <w:sz w:val="25"/>
          <w:szCs w:val="25"/>
        </w:rPr>
        <w:t xml:space="preserve">-ФЗ </w:t>
      </w:r>
      <w:r w:rsidR="00D81E73">
        <w:rPr>
          <w:b w:val="0"/>
          <w:sz w:val="25"/>
          <w:szCs w:val="25"/>
        </w:rPr>
        <w:t>«Об образовании в Российской Федерации</w:t>
      </w:r>
      <w:r w:rsidRPr="00CA2777">
        <w:rPr>
          <w:b w:val="0"/>
          <w:sz w:val="25"/>
          <w:szCs w:val="25"/>
        </w:rPr>
        <w:t>»;</w:t>
      </w:r>
    </w:p>
    <w:p w:rsidR="003B640E" w:rsidRPr="000065DD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CA2777">
        <w:rPr>
          <w:sz w:val="25"/>
          <w:szCs w:val="25"/>
        </w:rPr>
        <w:t>Закон Российской Федерации от 07.02.1992</w:t>
      </w:r>
      <w:r w:rsidR="00CA2777" w:rsidRPr="00CA2777">
        <w:rPr>
          <w:sz w:val="25"/>
          <w:szCs w:val="25"/>
        </w:rPr>
        <w:t xml:space="preserve"> </w:t>
      </w:r>
      <w:r w:rsidRPr="00CA2777">
        <w:rPr>
          <w:sz w:val="25"/>
          <w:szCs w:val="25"/>
        </w:rPr>
        <w:t>г. № 2300-</w:t>
      </w:r>
      <w:r w:rsidR="00D81E73">
        <w:rPr>
          <w:sz w:val="25"/>
          <w:szCs w:val="25"/>
          <w:lang w:val="en-US"/>
        </w:rPr>
        <w:t>I</w:t>
      </w:r>
      <w:r w:rsidRPr="00CA2777">
        <w:rPr>
          <w:sz w:val="25"/>
          <w:szCs w:val="25"/>
        </w:rPr>
        <w:t xml:space="preserve"> «О защите прав потребителей»;</w:t>
      </w:r>
    </w:p>
    <w:p w:rsidR="00D81E73" w:rsidRPr="00D81E73" w:rsidRDefault="00D81E73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Правительства РФ от 15.08.2013 г. №706 «Об утверждении правил оказания платных образовательных услугах»;</w:t>
      </w:r>
    </w:p>
    <w:p w:rsidR="003B640E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CA2777">
        <w:rPr>
          <w:sz w:val="25"/>
          <w:szCs w:val="25"/>
        </w:rPr>
        <w:t>Приказ Министерства фин</w:t>
      </w:r>
      <w:r w:rsidR="00CA2777" w:rsidRPr="00CA2777">
        <w:rPr>
          <w:sz w:val="25"/>
          <w:szCs w:val="25"/>
        </w:rPr>
        <w:t xml:space="preserve">ансов Российской Федерации от 16.12.2010 </w:t>
      </w:r>
      <w:r w:rsidRPr="00CA2777">
        <w:rPr>
          <w:sz w:val="25"/>
          <w:szCs w:val="25"/>
        </w:rPr>
        <w:t xml:space="preserve">г. № </w:t>
      </w:r>
      <w:r w:rsidR="00CA2777" w:rsidRPr="00CA2777">
        <w:rPr>
          <w:sz w:val="25"/>
          <w:szCs w:val="25"/>
        </w:rPr>
        <w:t>174</w:t>
      </w:r>
      <w:r w:rsidRPr="00CA2777">
        <w:rPr>
          <w:sz w:val="25"/>
          <w:szCs w:val="25"/>
        </w:rPr>
        <w:t>н «Об утверждении Инструкции по бюджетному у</w:t>
      </w:r>
      <w:r w:rsidR="00D81E73">
        <w:rPr>
          <w:sz w:val="25"/>
          <w:szCs w:val="25"/>
        </w:rPr>
        <w:t>чету»;</w:t>
      </w:r>
    </w:p>
    <w:p w:rsidR="00D81E73" w:rsidRDefault="00D81E73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Кабинета Министров Республики Татарстан от 30.12.2010 г. №1170 «Об утверждении примерного порядка определения платы за оказание услуг</w:t>
      </w:r>
      <w:r w:rsidR="00A9476A">
        <w:rPr>
          <w:sz w:val="25"/>
          <w:szCs w:val="25"/>
        </w:rPr>
        <w:t xml:space="preserve">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</w:t>
      </w:r>
      <w:r>
        <w:rPr>
          <w:sz w:val="25"/>
          <w:szCs w:val="25"/>
        </w:rPr>
        <w:t>»</w:t>
      </w:r>
      <w:r w:rsidR="00A9476A">
        <w:rPr>
          <w:sz w:val="25"/>
          <w:szCs w:val="25"/>
        </w:rPr>
        <w:t>;</w:t>
      </w:r>
    </w:p>
    <w:p w:rsidR="00A9476A" w:rsidRDefault="00A9476A" w:rsidP="00A9476A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Кабинета Министров Республики Татарстан от 31.08.2004 г. №395 «О предпринимательской деятельности бюджетных учреждений и иных организаций, получающих ассигнования из бюджета Республики Татарстан»;</w:t>
      </w:r>
    </w:p>
    <w:p w:rsidR="00A9476A" w:rsidRDefault="00A9476A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Письмо Министерства образования Республики Татарстан от 11.05.2004 г.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финансирования»;</w:t>
      </w:r>
    </w:p>
    <w:p w:rsidR="00A9476A" w:rsidRPr="00CA2777" w:rsidRDefault="00A9476A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Руководителя Исполнительного комитета Нижнекамского муниципального района Республики Татарстан от 01.07.2014 г. №1223 «Об утверждении  порядка определения платы за оказание услуг (выполнение работ), относящихся к основным видам деятельности муниципальных бюджетных дошкольных образовательных учреждений, находящихся в ведении Исполнительного комитета Нижнекамского муниципального района Республики Татарстан».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1.2. Деятельность Учреждения не является предпринимательской, а привлечение внебюджетных средств не преследует получение прибыли и производится с целью укрепления материально-технической базы Учреждения, обеспечения оплаты текущих затрат и повышения заработной платы работников Учреждения. </w:t>
      </w:r>
    </w:p>
    <w:p w:rsidR="003B640E" w:rsidRDefault="003B640E" w:rsidP="00811A95">
      <w:pPr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1.3. Учреждение вправе по своему усмотрению расходовать внебюджетные средства в </w:t>
      </w:r>
      <w:r w:rsidRPr="00CA2777">
        <w:rPr>
          <w:color w:val="000000"/>
          <w:sz w:val="25"/>
          <w:szCs w:val="25"/>
        </w:rPr>
        <w:t>соответствии со сметой доходов и расходов. Полученный доход находится в полном</w:t>
      </w:r>
      <w:r w:rsidRPr="00EB5CEB">
        <w:rPr>
          <w:color w:val="000000"/>
          <w:sz w:val="25"/>
          <w:szCs w:val="25"/>
        </w:rPr>
        <w:t xml:space="preserve"> распоряжении Учреждения и расходуется на основании сметы расходов на следующие цели: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- в фонд оплаты с соответствующими начислениями;</w:t>
      </w:r>
    </w:p>
    <w:p w:rsidR="003B640E" w:rsidRPr="00EB5CEB" w:rsidRDefault="003B640E" w:rsidP="00811A95">
      <w:pPr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>- укрепление материально-технической базы Учреждения;</w:t>
      </w:r>
    </w:p>
    <w:p w:rsidR="003B640E" w:rsidRPr="00EB5CEB" w:rsidRDefault="003B640E" w:rsidP="00811A95">
      <w:pPr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>- оплата текущих затрат;</w:t>
      </w:r>
    </w:p>
    <w:p w:rsidR="003B640E" w:rsidRDefault="003B640E" w:rsidP="00811A95">
      <w:pPr>
        <w:pStyle w:val="30"/>
        <w:spacing w:after="0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- формирование фонда материальной помощи, экономического стимулирования и поощрения работников Учреждения.</w:t>
      </w:r>
      <w:r w:rsidRPr="00EB5CEB">
        <w:rPr>
          <w:sz w:val="25"/>
          <w:szCs w:val="25"/>
        </w:rPr>
        <w:t xml:space="preserve"> </w:t>
      </w:r>
    </w:p>
    <w:p w:rsidR="003B640E" w:rsidRPr="00EB5CEB" w:rsidRDefault="003B640E" w:rsidP="00811A95">
      <w:pPr>
        <w:pStyle w:val="30"/>
        <w:spacing w:after="0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>1.</w:t>
      </w:r>
      <w:r>
        <w:rPr>
          <w:sz w:val="25"/>
          <w:szCs w:val="25"/>
        </w:rPr>
        <w:t>4</w:t>
      </w:r>
      <w:r w:rsidRPr="00EB5CEB">
        <w:rPr>
          <w:sz w:val="25"/>
          <w:szCs w:val="25"/>
        </w:rPr>
        <w:t xml:space="preserve">. Привлечение Учреждением внебюджетных средств не влечет за собой снижение нормативов или абсолютных размеров его финансирования за счет средств Учредителя. </w:t>
      </w:r>
    </w:p>
    <w:p w:rsidR="003B640E" w:rsidRDefault="003B640E" w:rsidP="003B640E">
      <w:pPr>
        <w:shd w:val="clear" w:color="auto" w:fill="FFFFFF"/>
        <w:jc w:val="center"/>
        <w:rPr>
          <w:b/>
          <w:color w:val="000000"/>
          <w:sz w:val="25"/>
          <w:szCs w:val="25"/>
        </w:rPr>
      </w:pPr>
    </w:p>
    <w:p w:rsidR="003B640E" w:rsidRPr="00C70647" w:rsidRDefault="003B640E" w:rsidP="007D7D83">
      <w:pPr>
        <w:pStyle w:val="ab"/>
        <w:numPr>
          <w:ilvl w:val="0"/>
          <w:numId w:val="10"/>
        </w:numPr>
        <w:shd w:val="clear" w:color="auto" w:fill="FFFFFF"/>
        <w:jc w:val="center"/>
        <w:rPr>
          <w:b/>
          <w:color w:val="000000"/>
          <w:sz w:val="25"/>
          <w:szCs w:val="25"/>
        </w:rPr>
      </w:pPr>
      <w:r w:rsidRPr="00C70647">
        <w:rPr>
          <w:b/>
          <w:color w:val="000000"/>
          <w:sz w:val="25"/>
          <w:szCs w:val="25"/>
        </w:rPr>
        <w:t>Формирова</w:t>
      </w:r>
      <w:r w:rsidR="00811A95" w:rsidRPr="00C70647">
        <w:rPr>
          <w:b/>
          <w:color w:val="000000"/>
          <w:sz w:val="25"/>
          <w:szCs w:val="25"/>
        </w:rPr>
        <w:t>ние и учет внебюджетных средств</w:t>
      </w:r>
    </w:p>
    <w:p w:rsidR="00C70647" w:rsidRPr="00A54259" w:rsidRDefault="00C70647" w:rsidP="00A54259">
      <w:pPr>
        <w:shd w:val="clear" w:color="auto" w:fill="FFFFFF"/>
        <w:jc w:val="center"/>
        <w:rPr>
          <w:b/>
          <w:color w:val="000000"/>
          <w:sz w:val="25"/>
          <w:szCs w:val="25"/>
        </w:rPr>
      </w:pP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2.1. Основными источниками формирования внебюджетных средств</w:t>
      </w:r>
      <w:r w:rsidR="00A54259">
        <w:rPr>
          <w:color w:val="000000"/>
          <w:sz w:val="25"/>
          <w:szCs w:val="25"/>
        </w:rPr>
        <w:t xml:space="preserve"> Учреждения являются средства, полученные</w:t>
      </w:r>
      <w:r w:rsidRPr="00EB5CEB">
        <w:rPr>
          <w:color w:val="000000"/>
          <w:sz w:val="25"/>
          <w:szCs w:val="25"/>
        </w:rPr>
        <w:t xml:space="preserve"> от </w:t>
      </w:r>
      <w:r w:rsidR="00A54259">
        <w:rPr>
          <w:color w:val="000000"/>
          <w:sz w:val="25"/>
          <w:szCs w:val="25"/>
        </w:rPr>
        <w:t>оказания платных образовательных услуг</w:t>
      </w:r>
      <w:r w:rsidRPr="00EB5CEB">
        <w:rPr>
          <w:color w:val="000000"/>
          <w:sz w:val="25"/>
          <w:szCs w:val="25"/>
        </w:rPr>
        <w:t>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lastRenderedPageBreak/>
        <w:t>2.2. 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2.3. Условия предоставления Учреждением платных услуг (стоимость, порядок и сроки предоставления) определяются договорами по соглашению сторон (Учреждение и Заказчик).</w:t>
      </w:r>
    </w:p>
    <w:p w:rsidR="003B640E" w:rsidRPr="00EB5CEB" w:rsidRDefault="003B640E" w:rsidP="00811A95">
      <w:pPr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>2.4. Учет поступлений внебюджетных средств ведется через бухгалтерию.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2.5. Денежные средства, получаемые от </w:t>
      </w:r>
      <w:r w:rsidR="004F7949">
        <w:rPr>
          <w:color w:val="000000"/>
          <w:sz w:val="25"/>
          <w:szCs w:val="25"/>
        </w:rPr>
        <w:t>платных услуг</w:t>
      </w:r>
      <w:r w:rsidRPr="00EB5CEB">
        <w:rPr>
          <w:color w:val="000000"/>
          <w:sz w:val="25"/>
          <w:szCs w:val="25"/>
        </w:rPr>
        <w:t>, аккумулируются на отдельн</w:t>
      </w:r>
      <w:r w:rsidR="00517652">
        <w:rPr>
          <w:color w:val="000000"/>
          <w:sz w:val="25"/>
          <w:szCs w:val="25"/>
        </w:rPr>
        <w:t>ых</w:t>
      </w:r>
      <w:r w:rsidRPr="00EB5CEB">
        <w:rPr>
          <w:color w:val="000000"/>
          <w:sz w:val="25"/>
          <w:szCs w:val="25"/>
        </w:rPr>
        <w:t xml:space="preserve"> специальн</w:t>
      </w:r>
      <w:r w:rsidR="00517652">
        <w:rPr>
          <w:color w:val="000000"/>
          <w:sz w:val="25"/>
          <w:szCs w:val="25"/>
        </w:rPr>
        <w:t>ых</w:t>
      </w:r>
      <w:r w:rsidRPr="00EB5CEB">
        <w:rPr>
          <w:color w:val="000000"/>
          <w:sz w:val="25"/>
          <w:szCs w:val="25"/>
        </w:rPr>
        <w:t xml:space="preserve"> счет</w:t>
      </w:r>
      <w:r w:rsidR="00517652">
        <w:rPr>
          <w:color w:val="000000"/>
          <w:sz w:val="25"/>
          <w:szCs w:val="25"/>
        </w:rPr>
        <w:t>ах, один из которых предназначен для выплаты заработной платы.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2.6. Учет поступления внебюджетных средств ведется в соответствии с </w:t>
      </w:r>
      <w:r w:rsidR="0030261A">
        <w:rPr>
          <w:color w:val="000000"/>
          <w:sz w:val="25"/>
          <w:szCs w:val="25"/>
        </w:rPr>
        <w:t>Приказом Минфина РФ от 16.12.2010г №174н.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2.7. Расходование внебюджетных средств осуществляется в соответствии с</w:t>
      </w:r>
      <w:r w:rsidRPr="00EB5CEB">
        <w:rPr>
          <w:b/>
          <w:color w:val="000000"/>
          <w:sz w:val="25"/>
          <w:szCs w:val="25"/>
        </w:rPr>
        <w:t xml:space="preserve"> </w:t>
      </w:r>
      <w:r w:rsidRPr="00EB5CEB">
        <w:rPr>
          <w:color w:val="000000"/>
          <w:sz w:val="25"/>
          <w:szCs w:val="25"/>
        </w:rPr>
        <w:t>утвержденной сметой.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2.8. Сметы доходов и расходов </w:t>
      </w:r>
      <w:r>
        <w:rPr>
          <w:color w:val="000000"/>
          <w:sz w:val="25"/>
          <w:szCs w:val="25"/>
        </w:rPr>
        <w:t xml:space="preserve">ежегодно </w:t>
      </w:r>
      <w:r w:rsidRPr="00EB5CEB">
        <w:rPr>
          <w:color w:val="000000"/>
          <w:sz w:val="25"/>
          <w:szCs w:val="25"/>
        </w:rPr>
        <w:t xml:space="preserve">разрабатываются бухгалтерией Учреждения по согласованию с </w:t>
      </w:r>
      <w:r w:rsidRPr="00EB5CEB">
        <w:rPr>
          <w:sz w:val="25"/>
          <w:szCs w:val="25"/>
        </w:rPr>
        <w:t>Департаментом по бюджету и финансам Нижнекамского муниципального района</w:t>
      </w:r>
      <w:r w:rsidRPr="00EB5CEB">
        <w:rPr>
          <w:color w:val="000000"/>
          <w:sz w:val="25"/>
          <w:szCs w:val="25"/>
        </w:rPr>
        <w:t>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>2.9. Дополнительные сметы на превышение дохода по основной смете предоставляются по мере поступления дополнительных доходов.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</w:p>
    <w:p w:rsidR="003B640E" w:rsidRPr="00EB5CEB" w:rsidRDefault="003B640E" w:rsidP="00EE077F">
      <w:pPr>
        <w:shd w:val="clear" w:color="auto" w:fill="FFFFFF"/>
        <w:ind w:firstLine="567"/>
        <w:jc w:val="center"/>
        <w:rPr>
          <w:b/>
          <w:color w:val="000000"/>
          <w:sz w:val="25"/>
          <w:szCs w:val="25"/>
        </w:rPr>
      </w:pPr>
      <w:r w:rsidRPr="00EB5CEB">
        <w:rPr>
          <w:b/>
          <w:color w:val="000000"/>
          <w:sz w:val="25"/>
          <w:szCs w:val="25"/>
        </w:rPr>
        <w:t>3. О</w:t>
      </w:r>
      <w:r w:rsidR="00811A95">
        <w:rPr>
          <w:b/>
          <w:color w:val="000000"/>
          <w:sz w:val="25"/>
          <w:szCs w:val="25"/>
        </w:rPr>
        <w:t>бщие принципы формирования смет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color w:val="000000"/>
          <w:sz w:val="25"/>
          <w:szCs w:val="25"/>
        </w:rPr>
      </w:pP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3.1. В доходную часть сметы включаются поступления в планируемом году и остаток денежных средств на текущем счете на начало планируемого года.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 xml:space="preserve">3.2. Сметы составляются по основным статьям расходов, принятых для бюджетных организаций. К ним могут прилагаться дополнительные расчеты, основания принятых решений,  дополнения,  изменения и т.д. по целевым </w:t>
      </w:r>
      <w:r>
        <w:rPr>
          <w:color w:val="000000"/>
          <w:sz w:val="25"/>
          <w:szCs w:val="25"/>
        </w:rPr>
        <w:t xml:space="preserve"> доходам.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3.3. Расходы по смете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</w:t>
      </w:r>
      <w:r>
        <w:rPr>
          <w:color w:val="000000"/>
          <w:sz w:val="25"/>
          <w:szCs w:val="25"/>
        </w:rPr>
        <w:t>ым</w:t>
      </w:r>
      <w:r w:rsidRPr="00EB5CEB">
        <w:rPr>
          <w:color w:val="000000"/>
          <w:sz w:val="25"/>
          <w:szCs w:val="25"/>
        </w:rPr>
        <w:t xml:space="preserve"> договор</w:t>
      </w:r>
      <w:r>
        <w:rPr>
          <w:color w:val="000000"/>
          <w:sz w:val="25"/>
          <w:szCs w:val="25"/>
        </w:rPr>
        <w:t>ам</w:t>
      </w:r>
      <w:r w:rsidRPr="00EB5CEB">
        <w:rPr>
          <w:color w:val="000000"/>
          <w:sz w:val="25"/>
          <w:szCs w:val="25"/>
        </w:rPr>
        <w:t xml:space="preserve">, исчисляются в зависимости от  </w:t>
      </w:r>
      <w:r w:rsidRPr="00811F29">
        <w:rPr>
          <w:color w:val="000000"/>
          <w:sz w:val="25"/>
          <w:szCs w:val="25"/>
        </w:rPr>
        <w:t>объема работы, норм нагрузки и тарифной став</w:t>
      </w:r>
      <w:r w:rsidR="00A54259" w:rsidRPr="00811F29">
        <w:rPr>
          <w:color w:val="000000"/>
          <w:sz w:val="25"/>
          <w:szCs w:val="25"/>
        </w:rPr>
        <w:t>ки (оклада)</w:t>
      </w:r>
      <w:r w:rsidRPr="00811F29">
        <w:rPr>
          <w:color w:val="000000"/>
          <w:sz w:val="25"/>
          <w:szCs w:val="25"/>
        </w:rPr>
        <w:t>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3.4. Суммы расходов по отдельным частям сметы специальных средств исчисляются по установленным нормам, тарифам и расценкам, а при их отсутствии по средним расходам по отчетным данным.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3.5. Расходы по смете не могут превышать сумму предусматриваемой в доходной части сметы.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3.6. Смета утверждается в общей сумме доходов и общей сумме расходов.</w:t>
      </w:r>
    </w:p>
    <w:p w:rsidR="003B640E" w:rsidRDefault="003B640E" w:rsidP="00811A95">
      <w:pPr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>3.7. В статьи расходов входят: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- заработная плата;</w:t>
      </w:r>
    </w:p>
    <w:p w:rsidR="003B640E" w:rsidRPr="00EB5CEB" w:rsidRDefault="003B640E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- канцелярские и хозяйственные расходы;</w:t>
      </w:r>
    </w:p>
    <w:p w:rsidR="003B640E" w:rsidRDefault="003B640E" w:rsidP="00811A95">
      <w:pPr>
        <w:widowControl w:val="0"/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>- коммунальные услуги и услуги связи;</w:t>
      </w:r>
    </w:p>
    <w:p w:rsidR="00AA0575" w:rsidRDefault="00AA0575" w:rsidP="00811A95">
      <w:pPr>
        <w:widowControl w:val="0"/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техническое обслуживание оборудования;</w:t>
      </w:r>
    </w:p>
    <w:p w:rsidR="00AA0575" w:rsidRPr="00EB5CEB" w:rsidRDefault="00AA0575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- приобретение материальных запасов;</w:t>
      </w:r>
    </w:p>
    <w:p w:rsidR="003B640E" w:rsidRPr="00EB5CEB" w:rsidRDefault="003B640E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- приобретение предметов длительного пользования: медицинские, учебные расходы;</w:t>
      </w:r>
    </w:p>
    <w:p w:rsidR="003B640E" w:rsidRPr="00EB5CEB" w:rsidRDefault="003B640E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- оплата курсов повышения квалификации и аттестации работников;</w:t>
      </w:r>
    </w:p>
    <w:p w:rsidR="003B640E" w:rsidRDefault="003B640E" w:rsidP="00811A95">
      <w:pPr>
        <w:widowControl w:val="0"/>
        <w:shd w:val="clear" w:color="auto" w:fill="FFFFFF"/>
        <w:ind w:firstLine="567"/>
        <w:jc w:val="both"/>
        <w:rPr>
          <w:color w:val="000000"/>
          <w:sz w:val="25"/>
          <w:szCs w:val="25"/>
        </w:rPr>
      </w:pPr>
      <w:r w:rsidRPr="00EB5CEB">
        <w:rPr>
          <w:color w:val="000000"/>
          <w:sz w:val="25"/>
          <w:szCs w:val="25"/>
        </w:rPr>
        <w:t>- командировочные расходы;</w:t>
      </w:r>
    </w:p>
    <w:p w:rsidR="003B640E" w:rsidRPr="00EB5CEB" w:rsidRDefault="003B640E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- оплата платежей в   бюджет  в соответствии с действующим законодательством.</w:t>
      </w:r>
    </w:p>
    <w:p w:rsidR="003B640E" w:rsidRPr="00EB5CEB" w:rsidRDefault="00EE077F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 xml:space="preserve">- </w:t>
      </w:r>
      <w:r w:rsidR="003B640E" w:rsidRPr="00EB5CEB">
        <w:rPr>
          <w:color w:val="000000"/>
          <w:sz w:val="25"/>
          <w:szCs w:val="25"/>
        </w:rPr>
        <w:t>текущий и капитальный ремонт (допускается долевое участие в совокупности  с бюджетным финансированием);</w:t>
      </w:r>
    </w:p>
    <w:p w:rsidR="003B640E" w:rsidRPr="00EB5CEB" w:rsidRDefault="003B640E" w:rsidP="00811A95">
      <w:pPr>
        <w:widowControl w:val="0"/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- все прочие статьи расходов, не противоречащие действующему законодательству.</w:t>
      </w:r>
    </w:p>
    <w:p w:rsidR="00A54259" w:rsidRDefault="00A54259" w:rsidP="00811A95">
      <w:pPr>
        <w:shd w:val="clear" w:color="auto" w:fill="FFFFFF"/>
        <w:ind w:firstLine="567"/>
        <w:jc w:val="both"/>
        <w:rPr>
          <w:b/>
          <w:color w:val="000000"/>
          <w:sz w:val="25"/>
          <w:szCs w:val="25"/>
        </w:rPr>
      </w:pPr>
    </w:p>
    <w:p w:rsidR="003B640E" w:rsidRPr="002D5EC5" w:rsidRDefault="003B640E" w:rsidP="00EE077F">
      <w:pPr>
        <w:shd w:val="clear" w:color="auto" w:fill="FFFFFF"/>
        <w:ind w:firstLine="567"/>
        <w:jc w:val="center"/>
        <w:rPr>
          <w:b/>
          <w:color w:val="000000"/>
          <w:sz w:val="25"/>
          <w:szCs w:val="25"/>
        </w:rPr>
      </w:pPr>
      <w:r w:rsidRPr="00EB5CEB">
        <w:rPr>
          <w:b/>
          <w:color w:val="000000"/>
          <w:sz w:val="25"/>
          <w:szCs w:val="25"/>
        </w:rPr>
        <w:t>4. Исп</w:t>
      </w:r>
      <w:r w:rsidR="00EE077F">
        <w:rPr>
          <w:b/>
          <w:color w:val="000000"/>
          <w:sz w:val="25"/>
          <w:szCs w:val="25"/>
        </w:rPr>
        <w:t>ользование внебюджетных средств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4.1. Учреждение расходует внебюджетные средства в пределах утвержденных смет и фактического поступления доходов по каждому виду внебюджетных средств.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lastRenderedPageBreak/>
        <w:t>4.2. Перевод сметных назначений из сметы одного вида внебюджетных средств в смету другого вида внебюджетных средств не допускается.</w:t>
      </w:r>
    </w:p>
    <w:p w:rsidR="003B640E" w:rsidRPr="00EB5CEB" w:rsidRDefault="003B640E" w:rsidP="00811A95">
      <w:pPr>
        <w:shd w:val="clear" w:color="auto" w:fill="FFFFFF"/>
        <w:ind w:firstLine="567"/>
        <w:jc w:val="both"/>
        <w:rPr>
          <w:sz w:val="25"/>
          <w:szCs w:val="25"/>
        </w:rPr>
      </w:pPr>
      <w:r w:rsidRPr="00EB5CEB">
        <w:rPr>
          <w:color w:val="000000"/>
          <w:sz w:val="25"/>
          <w:szCs w:val="25"/>
        </w:rPr>
        <w:t>4.3. Доходы, поступившие в течение года сверх суммы, предусмотренной по смете, могут расходоваться при наличии дополнительных смет, утвержденных в таком порядке, в каком утверждены основные сметы.</w:t>
      </w:r>
    </w:p>
    <w:p w:rsidR="003B640E" w:rsidRPr="00EB5CEB" w:rsidRDefault="003B640E" w:rsidP="00811A95">
      <w:pPr>
        <w:pStyle w:val="2"/>
        <w:spacing w:after="0" w:line="240" w:lineRule="auto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>4.4. Изменения в сметах по статьям расходов допускаются в исключительных случаях с разрешения Департамента по бюджету и финансам Нижнекамского муниципального района.</w:t>
      </w:r>
    </w:p>
    <w:p w:rsidR="003B640E" w:rsidRDefault="003B640E" w:rsidP="00811A95">
      <w:pPr>
        <w:pStyle w:val="2"/>
        <w:spacing w:after="0" w:line="240" w:lineRule="auto"/>
        <w:ind w:firstLine="567"/>
        <w:jc w:val="both"/>
        <w:rPr>
          <w:sz w:val="25"/>
          <w:szCs w:val="25"/>
        </w:rPr>
      </w:pPr>
      <w:r w:rsidRPr="00EB5CEB">
        <w:rPr>
          <w:sz w:val="25"/>
          <w:szCs w:val="25"/>
        </w:rPr>
        <w:t>4.5. Действие утвержденных смет прекращается 31</w:t>
      </w:r>
      <w:r>
        <w:rPr>
          <w:sz w:val="25"/>
          <w:szCs w:val="25"/>
        </w:rPr>
        <w:t xml:space="preserve"> декабря текущего года</w:t>
      </w:r>
      <w:r w:rsidRPr="00EB5CEB">
        <w:rPr>
          <w:sz w:val="25"/>
          <w:szCs w:val="25"/>
        </w:rPr>
        <w:t>. Остатки, образовавшиеся к концу года, переносятся в доходную часть сметы внебюджетных средств будущего года.</w:t>
      </w:r>
    </w:p>
    <w:p w:rsidR="003B640E" w:rsidRDefault="003B640E" w:rsidP="00811A95">
      <w:pPr>
        <w:pStyle w:val="2"/>
        <w:spacing w:after="0" w:line="240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4.7</w:t>
      </w:r>
      <w:r w:rsidR="00EE077F">
        <w:rPr>
          <w:sz w:val="25"/>
          <w:szCs w:val="25"/>
        </w:rPr>
        <w:t>.</w:t>
      </w:r>
      <w:r w:rsidR="00492397">
        <w:rPr>
          <w:sz w:val="25"/>
          <w:szCs w:val="25"/>
        </w:rPr>
        <w:t xml:space="preserve"> Оплата труда</w:t>
      </w:r>
      <w:r>
        <w:rPr>
          <w:sz w:val="25"/>
          <w:szCs w:val="25"/>
        </w:rPr>
        <w:t xml:space="preserve">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 Сумма оплаты труда не должна превышать утвержденных сметных </w:t>
      </w:r>
      <w:r w:rsidR="00FC305D">
        <w:rPr>
          <w:sz w:val="25"/>
          <w:szCs w:val="25"/>
        </w:rPr>
        <w:t>ассигнований за текущий период.</w:t>
      </w:r>
    </w:p>
    <w:p w:rsidR="000065DD" w:rsidRDefault="000065DD" w:rsidP="000065DD">
      <w:pPr>
        <w:tabs>
          <w:tab w:val="left" w:pos="1920"/>
          <w:tab w:val="left" w:pos="568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4.8. </w:t>
      </w:r>
      <w:r w:rsidRPr="000065DD">
        <w:rPr>
          <w:sz w:val="27"/>
          <w:szCs w:val="27"/>
        </w:rPr>
        <w:t xml:space="preserve">Выплаты устанавливаются  от ежемесячного дохода по платным </w:t>
      </w:r>
      <w:r>
        <w:rPr>
          <w:sz w:val="27"/>
          <w:szCs w:val="27"/>
        </w:rPr>
        <w:t>образовательным услугам в следующих размерах</w:t>
      </w:r>
      <w:r w:rsidR="00293C86">
        <w:rPr>
          <w:sz w:val="27"/>
          <w:szCs w:val="27"/>
        </w:rPr>
        <w:t>:</w:t>
      </w:r>
    </w:p>
    <w:p w:rsidR="000065DD" w:rsidRPr="000065DD" w:rsidRDefault="000065DD" w:rsidP="000065DD">
      <w:pPr>
        <w:tabs>
          <w:tab w:val="left" w:pos="1920"/>
          <w:tab w:val="left" w:pos="5685"/>
        </w:tabs>
        <w:ind w:firstLine="567"/>
        <w:jc w:val="both"/>
        <w:rPr>
          <w:sz w:val="27"/>
          <w:szCs w:val="27"/>
        </w:rPr>
      </w:pPr>
      <w:r w:rsidRPr="000065DD">
        <w:rPr>
          <w:sz w:val="27"/>
          <w:szCs w:val="27"/>
        </w:rPr>
        <w:t xml:space="preserve">             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1"/>
        <w:gridCol w:w="6157"/>
        <w:gridCol w:w="2520"/>
      </w:tblGrid>
      <w:tr w:rsidR="000065DD" w:rsidRPr="000065DD" w:rsidTr="003A2B5A">
        <w:trPr>
          <w:trHeight w:val="637"/>
          <w:jc w:val="center"/>
        </w:trPr>
        <w:tc>
          <w:tcPr>
            <w:tcW w:w="791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№ п/п</w:t>
            </w:r>
          </w:p>
        </w:tc>
        <w:tc>
          <w:tcPr>
            <w:tcW w:w="6157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Должность</w:t>
            </w:r>
          </w:p>
        </w:tc>
        <w:tc>
          <w:tcPr>
            <w:tcW w:w="2520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Сумма, %</w:t>
            </w:r>
          </w:p>
        </w:tc>
      </w:tr>
      <w:tr w:rsidR="000065DD" w:rsidRPr="000065DD" w:rsidTr="003A2B5A">
        <w:trPr>
          <w:jc w:val="center"/>
        </w:trPr>
        <w:tc>
          <w:tcPr>
            <w:tcW w:w="791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1</w:t>
            </w:r>
          </w:p>
        </w:tc>
        <w:tc>
          <w:tcPr>
            <w:tcW w:w="6157" w:type="dxa"/>
            <w:vAlign w:val="center"/>
          </w:tcPr>
          <w:p w:rsidR="000065DD" w:rsidRPr="000065DD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</w:t>
            </w:r>
          </w:p>
        </w:tc>
        <w:tc>
          <w:tcPr>
            <w:tcW w:w="2520" w:type="dxa"/>
            <w:vAlign w:val="center"/>
          </w:tcPr>
          <w:p w:rsidR="000065DD" w:rsidRPr="000065DD" w:rsidRDefault="00BE1627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293C86">
              <w:rPr>
                <w:sz w:val="27"/>
                <w:szCs w:val="27"/>
              </w:rPr>
              <w:t xml:space="preserve">о </w:t>
            </w:r>
            <w:r>
              <w:rPr>
                <w:sz w:val="27"/>
                <w:szCs w:val="27"/>
              </w:rPr>
              <w:t>4</w:t>
            </w:r>
          </w:p>
        </w:tc>
      </w:tr>
      <w:tr w:rsidR="000065DD" w:rsidRPr="000065DD" w:rsidTr="003A2B5A">
        <w:trPr>
          <w:jc w:val="center"/>
        </w:trPr>
        <w:tc>
          <w:tcPr>
            <w:tcW w:w="791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2</w:t>
            </w:r>
          </w:p>
        </w:tc>
        <w:tc>
          <w:tcPr>
            <w:tcW w:w="6157" w:type="dxa"/>
            <w:vAlign w:val="center"/>
          </w:tcPr>
          <w:p w:rsidR="000065DD" w:rsidRPr="000065DD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Бухгалтер</w:t>
            </w:r>
          </w:p>
        </w:tc>
        <w:tc>
          <w:tcPr>
            <w:tcW w:w="2520" w:type="dxa"/>
            <w:vAlign w:val="center"/>
          </w:tcPr>
          <w:p w:rsidR="000065DD" w:rsidRPr="000065DD" w:rsidRDefault="00BE1627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293C86">
              <w:rPr>
                <w:sz w:val="27"/>
                <w:szCs w:val="27"/>
              </w:rPr>
              <w:t xml:space="preserve">о </w:t>
            </w:r>
            <w:r>
              <w:rPr>
                <w:sz w:val="27"/>
                <w:szCs w:val="27"/>
              </w:rPr>
              <w:t>3</w:t>
            </w:r>
          </w:p>
        </w:tc>
      </w:tr>
      <w:tr w:rsidR="000065DD" w:rsidRPr="000065DD" w:rsidTr="003A2B5A">
        <w:trPr>
          <w:jc w:val="center"/>
        </w:trPr>
        <w:tc>
          <w:tcPr>
            <w:tcW w:w="791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3</w:t>
            </w:r>
          </w:p>
        </w:tc>
        <w:tc>
          <w:tcPr>
            <w:tcW w:w="6157" w:type="dxa"/>
            <w:vAlign w:val="center"/>
          </w:tcPr>
          <w:p w:rsidR="000065DD" w:rsidRPr="000065DD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Организатор</w:t>
            </w:r>
          </w:p>
        </w:tc>
        <w:tc>
          <w:tcPr>
            <w:tcW w:w="2520" w:type="dxa"/>
            <w:vAlign w:val="center"/>
          </w:tcPr>
          <w:p w:rsidR="000065DD" w:rsidRPr="000065DD" w:rsidRDefault="00BE1627" w:rsidP="00433E5F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293C86">
              <w:rPr>
                <w:sz w:val="27"/>
                <w:szCs w:val="27"/>
              </w:rPr>
              <w:t xml:space="preserve">о </w:t>
            </w:r>
            <w:r w:rsidR="00433E5F">
              <w:rPr>
                <w:sz w:val="27"/>
                <w:szCs w:val="27"/>
              </w:rPr>
              <w:t>3</w:t>
            </w:r>
          </w:p>
        </w:tc>
      </w:tr>
      <w:tr w:rsidR="000065DD" w:rsidRPr="000065DD" w:rsidTr="003A2B5A">
        <w:trPr>
          <w:jc w:val="center"/>
        </w:trPr>
        <w:tc>
          <w:tcPr>
            <w:tcW w:w="791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4</w:t>
            </w:r>
          </w:p>
        </w:tc>
        <w:tc>
          <w:tcPr>
            <w:tcW w:w="6157" w:type="dxa"/>
            <w:vAlign w:val="center"/>
          </w:tcPr>
          <w:p w:rsidR="000065DD" w:rsidRPr="000065DD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0065DD" w:rsidRPr="000065DD" w:rsidRDefault="00BE1627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293C86">
              <w:rPr>
                <w:sz w:val="27"/>
                <w:szCs w:val="27"/>
              </w:rPr>
              <w:t xml:space="preserve">о </w:t>
            </w:r>
            <w:r>
              <w:rPr>
                <w:sz w:val="27"/>
                <w:szCs w:val="27"/>
              </w:rPr>
              <w:t>50</w:t>
            </w:r>
          </w:p>
        </w:tc>
      </w:tr>
    </w:tbl>
    <w:p w:rsidR="00FC305D" w:rsidRDefault="00BE1627" w:rsidP="00811A95">
      <w:pPr>
        <w:pStyle w:val="2"/>
        <w:spacing w:after="0" w:line="240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4.9. Выплаты за оздоровительные услуги устанавливаются от ежемесячного дохода по платным образовательным услугам в следующих размерах:</w:t>
      </w:r>
    </w:p>
    <w:p w:rsidR="00BE1627" w:rsidRDefault="00BE1627" w:rsidP="00811A95">
      <w:pPr>
        <w:pStyle w:val="2"/>
        <w:spacing w:after="0" w:line="240" w:lineRule="auto"/>
        <w:ind w:firstLine="567"/>
        <w:jc w:val="both"/>
        <w:rPr>
          <w:sz w:val="25"/>
          <w:szCs w:val="25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1"/>
        <w:gridCol w:w="6157"/>
        <w:gridCol w:w="2520"/>
      </w:tblGrid>
      <w:tr w:rsidR="00BE1627" w:rsidRPr="000065DD" w:rsidTr="007D30DB">
        <w:trPr>
          <w:trHeight w:val="637"/>
          <w:jc w:val="center"/>
        </w:trPr>
        <w:tc>
          <w:tcPr>
            <w:tcW w:w="791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№ п/п</w:t>
            </w:r>
          </w:p>
        </w:tc>
        <w:tc>
          <w:tcPr>
            <w:tcW w:w="6157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Должность</w:t>
            </w:r>
          </w:p>
        </w:tc>
        <w:tc>
          <w:tcPr>
            <w:tcW w:w="2520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Сумма, %</w:t>
            </w:r>
          </w:p>
        </w:tc>
      </w:tr>
      <w:tr w:rsidR="00BE1627" w:rsidRPr="000065DD" w:rsidTr="007D30DB">
        <w:trPr>
          <w:jc w:val="center"/>
        </w:trPr>
        <w:tc>
          <w:tcPr>
            <w:tcW w:w="791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1</w:t>
            </w:r>
          </w:p>
        </w:tc>
        <w:tc>
          <w:tcPr>
            <w:tcW w:w="6157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</w:t>
            </w:r>
          </w:p>
        </w:tc>
        <w:tc>
          <w:tcPr>
            <w:tcW w:w="2520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3</w:t>
            </w:r>
          </w:p>
        </w:tc>
      </w:tr>
      <w:tr w:rsidR="00BE1627" w:rsidRPr="000065DD" w:rsidTr="007D30DB">
        <w:trPr>
          <w:jc w:val="center"/>
        </w:trPr>
        <w:tc>
          <w:tcPr>
            <w:tcW w:w="791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2</w:t>
            </w:r>
          </w:p>
        </w:tc>
        <w:tc>
          <w:tcPr>
            <w:tcW w:w="6157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Бухгалтер</w:t>
            </w:r>
          </w:p>
        </w:tc>
        <w:tc>
          <w:tcPr>
            <w:tcW w:w="2520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3</w:t>
            </w:r>
          </w:p>
        </w:tc>
      </w:tr>
      <w:tr w:rsidR="00BE1627" w:rsidRPr="000065DD" w:rsidTr="007D30DB">
        <w:trPr>
          <w:jc w:val="center"/>
        </w:trPr>
        <w:tc>
          <w:tcPr>
            <w:tcW w:w="791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3</w:t>
            </w:r>
          </w:p>
        </w:tc>
        <w:tc>
          <w:tcPr>
            <w:tcW w:w="6157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Организатор</w:t>
            </w:r>
          </w:p>
        </w:tc>
        <w:tc>
          <w:tcPr>
            <w:tcW w:w="2520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3</w:t>
            </w:r>
          </w:p>
        </w:tc>
      </w:tr>
      <w:tr w:rsidR="00BE1627" w:rsidRPr="000065DD" w:rsidTr="007D30DB">
        <w:trPr>
          <w:jc w:val="center"/>
        </w:trPr>
        <w:tc>
          <w:tcPr>
            <w:tcW w:w="791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 w:rsidRPr="000065DD">
              <w:rPr>
                <w:sz w:val="27"/>
                <w:szCs w:val="27"/>
              </w:rPr>
              <w:t>4</w:t>
            </w:r>
          </w:p>
        </w:tc>
        <w:tc>
          <w:tcPr>
            <w:tcW w:w="6157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22</w:t>
            </w:r>
          </w:p>
        </w:tc>
      </w:tr>
      <w:tr w:rsidR="00BE1627" w:rsidRPr="000065DD" w:rsidTr="007D30DB">
        <w:trPr>
          <w:jc w:val="center"/>
        </w:trPr>
        <w:tc>
          <w:tcPr>
            <w:tcW w:w="791" w:type="dxa"/>
            <w:vAlign w:val="center"/>
          </w:tcPr>
          <w:p w:rsidR="00BE1627" w:rsidRPr="000065DD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6157" w:type="dxa"/>
            <w:vAlign w:val="center"/>
          </w:tcPr>
          <w:p w:rsidR="00BE1627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медицинский работник</w:t>
            </w:r>
          </w:p>
        </w:tc>
        <w:tc>
          <w:tcPr>
            <w:tcW w:w="2520" w:type="dxa"/>
            <w:vAlign w:val="center"/>
          </w:tcPr>
          <w:p w:rsidR="00BE1627" w:rsidRDefault="00BE1627" w:rsidP="007D30DB">
            <w:pPr>
              <w:tabs>
                <w:tab w:val="left" w:pos="1920"/>
                <w:tab w:val="left" w:pos="5685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14</w:t>
            </w:r>
          </w:p>
        </w:tc>
      </w:tr>
    </w:tbl>
    <w:p w:rsidR="00BE1627" w:rsidRPr="00EB5CEB" w:rsidRDefault="00BE1627" w:rsidP="00811A95">
      <w:pPr>
        <w:pStyle w:val="2"/>
        <w:spacing w:after="0" w:line="240" w:lineRule="auto"/>
        <w:ind w:firstLine="567"/>
        <w:jc w:val="both"/>
        <w:rPr>
          <w:sz w:val="25"/>
          <w:szCs w:val="25"/>
        </w:rPr>
      </w:pPr>
    </w:p>
    <w:p w:rsidR="003B640E" w:rsidRDefault="002D162A" w:rsidP="00EE077F">
      <w:pPr>
        <w:shd w:val="clear" w:color="auto" w:fill="FFFFFF"/>
        <w:ind w:firstLine="567"/>
        <w:jc w:val="center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5</w:t>
      </w:r>
      <w:r w:rsidR="003B640E">
        <w:rPr>
          <w:b/>
          <w:color w:val="000000"/>
          <w:sz w:val="25"/>
          <w:szCs w:val="25"/>
        </w:rPr>
        <w:t>. Заключительные положения</w:t>
      </w:r>
    </w:p>
    <w:p w:rsidR="003B640E" w:rsidRDefault="003B640E" w:rsidP="00811A95">
      <w:pPr>
        <w:shd w:val="clear" w:color="auto" w:fill="FFFFFF"/>
        <w:ind w:firstLine="567"/>
        <w:jc w:val="both"/>
        <w:rPr>
          <w:b/>
          <w:color w:val="000000"/>
          <w:sz w:val="25"/>
          <w:szCs w:val="25"/>
        </w:rPr>
      </w:pPr>
    </w:p>
    <w:p w:rsidR="003B640E" w:rsidRDefault="00AA0575" w:rsidP="00F578CF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3B640E">
        <w:rPr>
          <w:color w:val="000000"/>
          <w:sz w:val="25"/>
          <w:szCs w:val="25"/>
        </w:rPr>
        <w:t>.</w:t>
      </w:r>
      <w:r w:rsidR="002D162A">
        <w:rPr>
          <w:color w:val="000000"/>
          <w:sz w:val="25"/>
          <w:szCs w:val="25"/>
        </w:rPr>
        <w:t>1</w:t>
      </w:r>
      <w:r w:rsidR="00EE077F">
        <w:rPr>
          <w:color w:val="000000"/>
          <w:sz w:val="25"/>
          <w:szCs w:val="25"/>
        </w:rPr>
        <w:t>.</w:t>
      </w:r>
      <w:r w:rsidR="003B640E">
        <w:rPr>
          <w:color w:val="000000"/>
          <w:sz w:val="25"/>
          <w:szCs w:val="25"/>
        </w:rPr>
        <w:t xml:space="preserve"> При наличии оснований могут быть внесены изменения в Положение.</w:t>
      </w:r>
    </w:p>
    <w:p w:rsidR="008B7FF5" w:rsidRDefault="00AA0575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3B640E">
        <w:rPr>
          <w:color w:val="000000"/>
          <w:sz w:val="25"/>
          <w:szCs w:val="25"/>
        </w:rPr>
        <w:t>.</w:t>
      </w:r>
      <w:r w:rsidR="002D162A">
        <w:rPr>
          <w:color w:val="000000"/>
          <w:sz w:val="25"/>
          <w:szCs w:val="25"/>
        </w:rPr>
        <w:t>2</w:t>
      </w:r>
      <w:r w:rsidR="003B640E">
        <w:rPr>
          <w:color w:val="000000"/>
          <w:sz w:val="25"/>
          <w:szCs w:val="25"/>
        </w:rPr>
        <w:t xml:space="preserve"> Настоящее Положение вступает в силу с момента его утверждения</w:t>
      </w:r>
      <w:r w:rsidR="00EE077F">
        <w:rPr>
          <w:color w:val="000000"/>
          <w:sz w:val="25"/>
          <w:szCs w:val="25"/>
        </w:rPr>
        <w:t>.</w:t>
      </w: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4E3C72" w:rsidRPr="004E3C72" w:rsidRDefault="004E3C72" w:rsidP="004E3C72">
      <w:pPr>
        <w:jc w:val="center"/>
        <w:rPr>
          <w:b/>
          <w:sz w:val="24"/>
          <w:szCs w:val="24"/>
        </w:rPr>
      </w:pPr>
    </w:p>
    <w:sectPr w:rsidR="004E3C72" w:rsidRPr="004E3C72" w:rsidSect="00C70647">
      <w:footerReference w:type="even" r:id="rId8"/>
      <w:footerReference w:type="default" r:id="rId9"/>
      <w:pgSz w:w="11906" w:h="16838"/>
      <w:pgMar w:top="360" w:right="851" w:bottom="18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9FA" w:rsidRDefault="006D29FA">
      <w:r>
        <w:separator/>
      </w:r>
    </w:p>
  </w:endnote>
  <w:endnote w:type="continuationSeparator" w:id="1">
    <w:p w:rsidR="006D29FA" w:rsidRDefault="006D2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AD" w:rsidRDefault="00793DE2" w:rsidP="008612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15A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15AAD" w:rsidRDefault="00815AAD" w:rsidP="005155B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AD" w:rsidRDefault="00815AAD" w:rsidP="005155B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9FA" w:rsidRDefault="006D29FA">
      <w:r>
        <w:separator/>
      </w:r>
    </w:p>
  </w:footnote>
  <w:footnote w:type="continuationSeparator" w:id="1">
    <w:p w:rsidR="006D29FA" w:rsidRDefault="006D29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75A9"/>
    <w:multiLevelType w:val="multilevel"/>
    <w:tmpl w:val="01686E9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FD274BA"/>
    <w:multiLevelType w:val="multilevel"/>
    <w:tmpl w:val="C310F614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38A2F1E"/>
    <w:multiLevelType w:val="hybridMultilevel"/>
    <w:tmpl w:val="AC06061C"/>
    <w:lvl w:ilvl="0" w:tplc="E4A63844">
      <w:start w:val="1"/>
      <w:numFmt w:val="bullet"/>
      <w:lvlText w:val="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">
    <w:nsid w:val="29E61421"/>
    <w:multiLevelType w:val="singleLevel"/>
    <w:tmpl w:val="D8500FF4"/>
    <w:lvl w:ilvl="0">
      <w:start w:val="1"/>
      <w:numFmt w:val="bullet"/>
      <w:lvlText w:val="‣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4">
    <w:nsid w:val="34A31BAC"/>
    <w:multiLevelType w:val="multilevel"/>
    <w:tmpl w:val="970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D471511"/>
    <w:multiLevelType w:val="hybridMultilevel"/>
    <w:tmpl w:val="5F8E1F24"/>
    <w:lvl w:ilvl="0" w:tplc="86F4E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024DF5"/>
    <w:multiLevelType w:val="hybridMultilevel"/>
    <w:tmpl w:val="113A4A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F343BE4"/>
    <w:multiLevelType w:val="hybridMultilevel"/>
    <w:tmpl w:val="75AA7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33FBD"/>
    <w:multiLevelType w:val="hybridMultilevel"/>
    <w:tmpl w:val="EE84DB72"/>
    <w:lvl w:ilvl="0" w:tplc="E4A63844">
      <w:start w:val="1"/>
      <w:numFmt w:val="bullet"/>
      <w:lvlText w:val="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9">
    <w:nsid w:val="72A565F4"/>
    <w:multiLevelType w:val="multilevel"/>
    <w:tmpl w:val="35D47E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BA9"/>
    <w:rsid w:val="00000ABB"/>
    <w:rsid w:val="000065DD"/>
    <w:rsid w:val="000075C3"/>
    <w:rsid w:val="0002360B"/>
    <w:rsid w:val="0002632F"/>
    <w:rsid w:val="00033DCE"/>
    <w:rsid w:val="00035313"/>
    <w:rsid w:val="00037BCC"/>
    <w:rsid w:val="000622BC"/>
    <w:rsid w:val="000829FC"/>
    <w:rsid w:val="000B438A"/>
    <w:rsid w:val="000C10D9"/>
    <w:rsid w:val="000C3D43"/>
    <w:rsid w:val="000E747E"/>
    <w:rsid w:val="0010219E"/>
    <w:rsid w:val="001041E0"/>
    <w:rsid w:val="0011152A"/>
    <w:rsid w:val="00113FFA"/>
    <w:rsid w:val="0011513E"/>
    <w:rsid w:val="001178DB"/>
    <w:rsid w:val="00123A84"/>
    <w:rsid w:val="001260BC"/>
    <w:rsid w:val="00143A84"/>
    <w:rsid w:val="00162536"/>
    <w:rsid w:val="00170ADC"/>
    <w:rsid w:val="00192621"/>
    <w:rsid w:val="001954B9"/>
    <w:rsid w:val="001A163F"/>
    <w:rsid w:val="001A5357"/>
    <w:rsid w:val="001A6C59"/>
    <w:rsid w:val="001B37A1"/>
    <w:rsid w:val="001E47E8"/>
    <w:rsid w:val="001F2A92"/>
    <w:rsid w:val="002068D1"/>
    <w:rsid w:val="00250056"/>
    <w:rsid w:val="002772F1"/>
    <w:rsid w:val="00284BA9"/>
    <w:rsid w:val="00292FFA"/>
    <w:rsid w:val="00293C86"/>
    <w:rsid w:val="002A7696"/>
    <w:rsid w:val="002B6F2D"/>
    <w:rsid w:val="002D0CF3"/>
    <w:rsid w:val="002D162A"/>
    <w:rsid w:val="002D5EC5"/>
    <w:rsid w:val="002E1EC0"/>
    <w:rsid w:val="002F137F"/>
    <w:rsid w:val="002F2128"/>
    <w:rsid w:val="002F5FFB"/>
    <w:rsid w:val="002F75F6"/>
    <w:rsid w:val="003020FD"/>
    <w:rsid w:val="0030261A"/>
    <w:rsid w:val="00317889"/>
    <w:rsid w:val="00322490"/>
    <w:rsid w:val="003565D4"/>
    <w:rsid w:val="00364F31"/>
    <w:rsid w:val="00375CFD"/>
    <w:rsid w:val="00393646"/>
    <w:rsid w:val="003A2B5A"/>
    <w:rsid w:val="003A7899"/>
    <w:rsid w:val="003B640E"/>
    <w:rsid w:val="003D7408"/>
    <w:rsid w:val="003F78B9"/>
    <w:rsid w:val="00400958"/>
    <w:rsid w:val="00401F73"/>
    <w:rsid w:val="004102B3"/>
    <w:rsid w:val="00413060"/>
    <w:rsid w:val="00431BD0"/>
    <w:rsid w:val="00432384"/>
    <w:rsid w:val="00433E5F"/>
    <w:rsid w:val="00437407"/>
    <w:rsid w:val="004527E8"/>
    <w:rsid w:val="0046345D"/>
    <w:rsid w:val="00467769"/>
    <w:rsid w:val="00484B37"/>
    <w:rsid w:val="00491688"/>
    <w:rsid w:val="00492397"/>
    <w:rsid w:val="00497AB1"/>
    <w:rsid w:val="004A15FA"/>
    <w:rsid w:val="004E3C72"/>
    <w:rsid w:val="004E677F"/>
    <w:rsid w:val="004E730B"/>
    <w:rsid w:val="004F2646"/>
    <w:rsid w:val="004F7949"/>
    <w:rsid w:val="005155BF"/>
    <w:rsid w:val="00517652"/>
    <w:rsid w:val="00525E78"/>
    <w:rsid w:val="00535FE5"/>
    <w:rsid w:val="00564E89"/>
    <w:rsid w:val="0058599A"/>
    <w:rsid w:val="0058668A"/>
    <w:rsid w:val="0059067F"/>
    <w:rsid w:val="005C17FD"/>
    <w:rsid w:val="005E14B7"/>
    <w:rsid w:val="005E6CE1"/>
    <w:rsid w:val="005F0F69"/>
    <w:rsid w:val="005F5A79"/>
    <w:rsid w:val="00605AF8"/>
    <w:rsid w:val="0060614B"/>
    <w:rsid w:val="00615D61"/>
    <w:rsid w:val="00641370"/>
    <w:rsid w:val="006479CD"/>
    <w:rsid w:val="00657754"/>
    <w:rsid w:val="006A022D"/>
    <w:rsid w:val="006A46B8"/>
    <w:rsid w:val="006D29FA"/>
    <w:rsid w:val="006E3B64"/>
    <w:rsid w:val="006E3C66"/>
    <w:rsid w:val="0072483F"/>
    <w:rsid w:val="00735B5C"/>
    <w:rsid w:val="00761F96"/>
    <w:rsid w:val="00765ABD"/>
    <w:rsid w:val="0077573B"/>
    <w:rsid w:val="007835EF"/>
    <w:rsid w:val="00790F36"/>
    <w:rsid w:val="00793DE2"/>
    <w:rsid w:val="007A1390"/>
    <w:rsid w:val="007A418F"/>
    <w:rsid w:val="007D7D83"/>
    <w:rsid w:val="007F1C2A"/>
    <w:rsid w:val="007F2965"/>
    <w:rsid w:val="00811A95"/>
    <w:rsid w:val="00811F29"/>
    <w:rsid w:val="00815AAD"/>
    <w:rsid w:val="00817A9B"/>
    <w:rsid w:val="00823C5C"/>
    <w:rsid w:val="00830D1E"/>
    <w:rsid w:val="00831723"/>
    <w:rsid w:val="00851350"/>
    <w:rsid w:val="00853368"/>
    <w:rsid w:val="0086062B"/>
    <w:rsid w:val="00861281"/>
    <w:rsid w:val="00863E36"/>
    <w:rsid w:val="00886F21"/>
    <w:rsid w:val="008A7906"/>
    <w:rsid w:val="008B7FF5"/>
    <w:rsid w:val="008C1E2B"/>
    <w:rsid w:val="008E5BDD"/>
    <w:rsid w:val="008F5846"/>
    <w:rsid w:val="00904F31"/>
    <w:rsid w:val="00910916"/>
    <w:rsid w:val="00920C1A"/>
    <w:rsid w:val="0092175F"/>
    <w:rsid w:val="0092684F"/>
    <w:rsid w:val="009444C3"/>
    <w:rsid w:val="00952CF5"/>
    <w:rsid w:val="0095399D"/>
    <w:rsid w:val="009627F9"/>
    <w:rsid w:val="009736A8"/>
    <w:rsid w:val="00996340"/>
    <w:rsid w:val="009A00D3"/>
    <w:rsid w:val="009A4DFF"/>
    <w:rsid w:val="009D1644"/>
    <w:rsid w:val="009E321F"/>
    <w:rsid w:val="00A0047F"/>
    <w:rsid w:val="00A04A69"/>
    <w:rsid w:val="00A10C82"/>
    <w:rsid w:val="00A1216F"/>
    <w:rsid w:val="00A20C4C"/>
    <w:rsid w:val="00A43D18"/>
    <w:rsid w:val="00A54259"/>
    <w:rsid w:val="00A569A1"/>
    <w:rsid w:val="00A70731"/>
    <w:rsid w:val="00A72A6E"/>
    <w:rsid w:val="00A81192"/>
    <w:rsid w:val="00A83938"/>
    <w:rsid w:val="00A9170A"/>
    <w:rsid w:val="00A9476A"/>
    <w:rsid w:val="00AA0575"/>
    <w:rsid w:val="00AB0B6D"/>
    <w:rsid w:val="00AC7032"/>
    <w:rsid w:val="00AD368B"/>
    <w:rsid w:val="00AD67E5"/>
    <w:rsid w:val="00B05C40"/>
    <w:rsid w:val="00B570DC"/>
    <w:rsid w:val="00B7185B"/>
    <w:rsid w:val="00BB2C5A"/>
    <w:rsid w:val="00BB4BDB"/>
    <w:rsid w:val="00BC6FE8"/>
    <w:rsid w:val="00BD2FDA"/>
    <w:rsid w:val="00BE1627"/>
    <w:rsid w:val="00C1464C"/>
    <w:rsid w:val="00C1725F"/>
    <w:rsid w:val="00C3256C"/>
    <w:rsid w:val="00C465BC"/>
    <w:rsid w:val="00C5066B"/>
    <w:rsid w:val="00C70647"/>
    <w:rsid w:val="00C727FA"/>
    <w:rsid w:val="00C747A8"/>
    <w:rsid w:val="00C81DE4"/>
    <w:rsid w:val="00C85B26"/>
    <w:rsid w:val="00C904DB"/>
    <w:rsid w:val="00CA0276"/>
    <w:rsid w:val="00CA0ADF"/>
    <w:rsid w:val="00CA152A"/>
    <w:rsid w:val="00CA2777"/>
    <w:rsid w:val="00CA4B97"/>
    <w:rsid w:val="00CA4BA0"/>
    <w:rsid w:val="00CA54FA"/>
    <w:rsid w:val="00CB473D"/>
    <w:rsid w:val="00CB6B64"/>
    <w:rsid w:val="00CD2D83"/>
    <w:rsid w:val="00CE38E9"/>
    <w:rsid w:val="00D12123"/>
    <w:rsid w:val="00D22C3E"/>
    <w:rsid w:val="00D23577"/>
    <w:rsid w:val="00D41780"/>
    <w:rsid w:val="00D54420"/>
    <w:rsid w:val="00D57472"/>
    <w:rsid w:val="00D6103C"/>
    <w:rsid w:val="00D81E73"/>
    <w:rsid w:val="00D95AD3"/>
    <w:rsid w:val="00DB0CDF"/>
    <w:rsid w:val="00DC739C"/>
    <w:rsid w:val="00DD7BE0"/>
    <w:rsid w:val="00DE0CEA"/>
    <w:rsid w:val="00DF488C"/>
    <w:rsid w:val="00E32B95"/>
    <w:rsid w:val="00E44AD9"/>
    <w:rsid w:val="00E478F5"/>
    <w:rsid w:val="00E74995"/>
    <w:rsid w:val="00EA18FB"/>
    <w:rsid w:val="00EB5CEB"/>
    <w:rsid w:val="00EE077F"/>
    <w:rsid w:val="00F11B7B"/>
    <w:rsid w:val="00F328F6"/>
    <w:rsid w:val="00F360E5"/>
    <w:rsid w:val="00F41B33"/>
    <w:rsid w:val="00F53FA6"/>
    <w:rsid w:val="00F557C3"/>
    <w:rsid w:val="00F578CF"/>
    <w:rsid w:val="00F650FE"/>
    <w:rsid w:val="00F66C74"/>
    <w:rsid w:val="00F8086E"/>
    <w:rsid w:val="00FA54D2"/>
    <w:rsid w:val="00FB0AE7"/>
    <w:rsid w:val="00FB3923"/>
    <w:rsid w:val="00FC305D"/>
    <w:rsid w:val="00FC49EF"/>
    <w:rsid w:val="00FC7ED4"/>
    <w:rsid w:val="00FD13F7"/>
    <w:rsid w:val="00FD2002"/>
    <w:rsid w:val="00FD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32F"/>
  </w:style>
  <w:style w:type="paragraph" w:styleId="1">
    <w:name w:val="heading 1"/>
    <w:basedOn w:val="a"/>
    <w:next w:val="a"/>
    <w:qFormat/>
    <w:rsid w:val="0002632F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02632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02632F"/>
    <w:pPr>
      <w:keepNext/>
      <w:jc w:val="center"/>
      <w:outlineLvl w:val="3"/>
    </w:pPr>
    <w:rPr>
      <w:sz w:val="28"/>
    </w:rPr>
  </w:style>
  <w:style w:type="paragraph" w:styleId="6">
    <w:name w:val="heading 6"/>
    <w:basedOn w:val="a"/>
    <w:next w:val="a"/>
    <w:qFormat/>
    <w:rsid w:val="0002632F"/>
    <w:pPr>
      <w:keepNext/>
      <w:ind w:left="360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632F"/>
    <w:rPr>
      <w:sz w:val="28"/>
    </w:rPr>
  </w:style>
  <w:style w:type="table" w:styleId="a4">
    <w:name w:val="Table Grid"/>
    <w:basedOn w:val="a1"/>
    <w:rsid w:val="0085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qFormat/>
    <w:rsid w:val="008F5846"/>
    <w:pPr>
      <w:jc w:val="center"/>
    </w:pPr>
    <w:rPr>
      <w:sz w:val="24"/>
    </w:rPr>
  </w:style>
  <w:style w:type="paragraph" w:styleId="a6">
    <w:name w:val="footer"/>
    <w:basedOn w:val="a"/>
    <w:rsid w:val="005155B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155BF"/>
  </w:style>
  <w:style w:type="paragraph" w:styleId="30">
    <w:name w:val="Body Text 3"/>
    <w:basedOn w:val="a"/>
    <w:rsid w:val="002772F1"/>
    <w:pPr>
      <w:spacing w:after="120"/>
    </w:pPr>
    <w:rPr>
      <w:sz w:val="16"/>
      <w:szCs w:val="16"/>
    </w:rPr>
  </w:style>
  <w:style w:type="paragraph" w:styleId="2">
    <w:name w:val="Body Text 2"/>
    <w:basedOn w:val="a"/>
    <w:rsid w:val="00B570DC"/>
    <w:pPr>
      <w:spacing w:after="120" w:line="480" w:lineRule="auto"/>
    </w:pPr>
  </w:style>
  <w:style w:type="paragraph" w:styleId="a8">
    <w:name w:val="Balloon Text"/>
    <w:basedOn w:val="a"/>
    <w:link w:val="a9"/>
    <w:rsid w:val="00EA18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18FB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3B640E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rsid w:val="00861281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113FFA"/>
  </w:style>
  <w:style w:type="paragraph" w:styleId="ab">
    <w:name w:val="List Paragraph"/>
    <w:basedOn w:val="a"/>
    <w:uiPriority w:val="34"/>
    <w:qFormat/>
    <w:rsid w:val="00C70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 Муниципального учреждения </vt:lpstr>
    </vt:vector>
  </TitlesOfParts>
  <Company>UDM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Муниципального учреждения </dc:title>
  <dc:subject/>
  <dc:creator>YURIST</dc:creator>
  <cp:keywords/>
  <dc:description/>
  <cp:lastModifiedBy>Дет.сад №11</cp:lastModifiedBy>
  <cp:revision>26</cp:revision>
  <cp:lastPrinted>2016-02-19T12:18:00Z</cp:lastPrinted>
  <dcterms:created xsi:type="dcterms:W3CDTF">2015-01-10T11:32:00Z</dcterms:created>
  <dcterms:modified xsi:type="dcterms:W3CDTF">2016-02-19T13:40:00Z</dcterms:modified>
</cp:coreProperties>
</file>